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49FDB" w14:textId="08292215" w:rsidR="0093791E" w:rsidRDefault="0093791E" w:rsidP="00BA2F57">
      <w:pPr>
        <w:pStyle w:val="NormalWeb"/>
        <w:spacing w:before="0" w:beforeAutospacing="0" w:after="0" w:afterAutospacing="0" w:line="360" w:lineRule="auto"/>
        <w:jc w:val="center"/>
      </w:pPr>
      <w:proofErr w:type="spellStart"/>
      <w:r>
        <w:rPr>
          <w:b/>
          <w:bCs/>
          <w:color w:val="000000"/>
        </w:rPr>
        <w:t>Abstrak</w:t>
      </w:r>
      <w:proofErr w:type="spellEnd"/>
      <w:r>
        <w:rPr>
          <w:b/>
          <w:bCs/>
          <w:color w:val="000000"/>
        </w:rPr>
        <w:t> </w:t>
      </w:r>
    </w:p>
    <w:p w14:paraId="2A856FBF" w14:textId="5DAFD09F" w:rsidR="0093791E" w:rsidRDefault="0093791E" w:rsidP="00BA2F57">
      <w:pPr>
        <w:pStyle w:val="NormalWeb"/>
        <w:spacing w:before="181" w:beforeAutospacing="0" w:after="0" w:afterAutospacing="0" w:line="360" w:lineRule="auto"/>
        <w:ind w:left="10" w:right="7" w:firstLine="6"/>
        <w:jc w:val="both"/>
      </w:pPr>
      <w:proofErr w:type="spellStart"/>
      <w:r>
        <w:rPr>
          <w:color w:val="000000"/>
        </w:rPr>
        <w:t>Jaranan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Sentherewe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merupakan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pertunjukan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rakyat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tradisional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Tulungagung</w:t>
      </w:r>
      <w:proofErr w:type="spellEnd"/>
      <w:proofErr w:type="gram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mengalami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perubahan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akibat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dinamika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Awalnya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berakar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makna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simbolik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lantai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tradisional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fungsi</w:t>
      </w:r>
      <w:proofErr w:type="spellEnd"/>
      <w:r>
        <w:rPr>
          <w:color w:val="000000"/>
        </w:rPr>
        <w:t xml:space="preserve"> ritual, </w:t>
      </w:r>
      <w:proofErr w:type="spellStart"/>
      <w:r>
        <w:rPr>
          <w:color w:val="000000"/>
        </w:rPr>
        <w:t>kesenian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bergeser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pertunjukan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berorientasi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hiburan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sehingga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banyak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tradisional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mulai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ditinggalkan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Penelitian</w:t>
      </w:r>
      <w:proofErr w:type="spellEnd"/>
      <w:r>
        <w:rPr>
          <w:color w:val="000000"/>
        </w:rPr>
        <w:t> </w:t>
      </w:r>
      <w:proofErr w:type="spellStart"/>
      <w:r>
        <w:rPr>
          <w:color w:val="000000"/>
        </w:rPr>
        <w:t>penciptaan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merespons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perubahan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tersebut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menerapkan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konsep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revitalisasi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menggali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kembali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unsur-unsur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tradisi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Jaranan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Sentherewe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sekaligus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menyesuaikan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fungsinya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ritual </w:t>
      </w:r>
      <w:proofErr w:type="spellStart"/>
      <w:r>
        <w:rPr>
          <w:color w:val="000000"/>
        </w:rPr>
        <w:t>menuju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fungsi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edukatif</w:t>
      </w:r>
      <w:proofErr w:type="spellEnd"/>
      <w:r>
        <w:rPr>
          <w:color w:val="000000"/>
        </w:rPr>
        <w:t>. </w:t>
      </w:r>
    </w:p>
    <w:p w14:paraId="5C1CCE66" w14:textId="77777777" w:rsidR="0093791E" w:rsidRDefault="0093791E" w:rsidP="00BA2F57">
      <w:pPr>
        <w:pStyle w:val="NormalWeb"/>
        <w:spacing w:before="196" w:beforeAutospacing="0" w:after="0" w:afterAutospacing="0" w:line="360" w:lineRule="auto"/>
        <w:ind w:left="5" w:right="4" w:hanging="5"/>
        <w:jc w:val="both"/>
      </w:pPr>
      <w:proofErr w:type="spellStart"/>
      <w:r>
        <w:rPr>
          <w:color w:val="000000"/>
        </w:rPr>
        <w:t>Karya</w:t>
      </w:r>
      <w:proofErr w:type="spellEnd"/>
      <w:r>
        <w:rPr>
          <w:color w:val="000000"/>
        </w:rPr>
        <w:t xml:space="preserve"> tari </w:t>
      </w:r>
      <w:r>
        <w:rPr>
          <w:b/>
          <w:bCs/>
          <w:color w:val="000000"/>
        </w:rPr>
        <w:t>“</w:t>
      </w:r>
      <w:proofErr w:type="spellStart"/>
      <w:r>
        <w:rPr>
          <w:b/>
          <w:bCs/>
          <w:color w:val="000000"/>
        </w:rPr>
        <w:t>Njaran</w:t>
      </w:r>
      <w:proofErr w:type="spellEnd"/>
      <w:r>
        <w:rPr>
          <w:b/>
          <w:bCs/>
          <w:color w:val="000000"/>
        </w:rPr>
        <w:t xml:space="preserve">” </w:t>
      </w:r>
      <w:proofErr w:type="spellStart"/>
      <w:r>
        <w:rPr>
          <w:color w:val="000000"/>
        </w:rPr>
        <w:t>menyajikan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koreografi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tradisional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terinspirasi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kekuatan</w:t>
      </w:r>
      <w:proofErr w:type="spellEnd"/>
      <w:proofErr w:type="gram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kelincahan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disimbolkan</w:t>
      </w:r>
      <w:proofErr w:type="spellEnd"/>
      <w:r>
        <w:rPr>
          <w:color w:val="000000"/>
        </w:rPr>
        <w:t xml:space="preserve"> oleh </w:t>
      </w:r>
      <w:proofErr w:type="spellStart"/>
      <w:r>
        <w:rPr>
          <w:color w:val="000000"/>
        </w:rPr>
        <w:t>kuda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ditarikan</w:t>
      </w:r>
      <w:proofErr w:type="spellEnd"/>
      <w:r>
        <w:rPr>
          <w:color w:val="000000"/>
        </w:rPr>
        <w:t xml:space="preserve"> oleh lima </w:t>
      </w:r>
      <w:proofErr w:type="spellStart"/>
      <w:r>
        <w:rPr>
          <w:color w:val="000000"/>
        </w:rPr>
        <w:t>penari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perempuan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dukungan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pengembangan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gerak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kostum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musik</w:t>
      </w:r>
      <w:proofErr w:type="spellEnd"/>
      <w:r>
        <w:rPr>
          <w:color w:val="000000"/>
        </w:rPr>
        <w:t xml:space="preserve">, dan  </w:t>
      </w:r>
      <w:proofErr w:type="spellStart"/>
      <w:r>
        <w:rPr>
          <w:color w:val="000000"/>
        </w:rPr>
        <w:t>penggunaan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properti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kepang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Disusun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adegan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karya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berupaya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menafsirkan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kembali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struktur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tradisional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bentuk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relevan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penonton</w:t>
      </w:r>
      <w:proofErr w:type="spellEnd"/>
      <w:r>
        <w:rPr>
          <w:color w:val="000000"/>
        </w:rPr>
        <w:t xml:space="preserve"> masa </w:t>
      </w:r>
      <w:proofErr w:type="spellStart"/>
      <w:r>
        <w:rPr>
          <w:color w:val="000000"/>
        </w:rPr>
        <w:t>kini</w:t>
      </w:r>
      <w:proofErr w:type="spellEnd"/>
      <w:r>
        <w:rPr>
          <w:color w:val="000000"/>
        </w:rPr>
        <w:t xml:space="preserve">. Hasil </w:t>
      </w:r>
      <w:proofErr w:type="spellStart"/>
      <w:r>
        <w:rPr>
          <w:color w:val="000000"/>
        </w:rPr>
        <w:t>penciptaan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menunjukkan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revitalisasi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merupakan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pendekatan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efektif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sekaligus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memberi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makna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baru</w:t>
      </w:r>
      <w:proofErr w:type="spellEnd"/>
      <w:r>
        <w:rPr>
          <w:color w:val="000000"/>
        </w:rPr>
        <w:t xml:space="preserve">  yang </w:t>
      </w:r>
      <w:proofErr w:type="spellStart"/>
      <w:r>
        <w:rPr>
          <w:color w:val="000000"/>
        </w:rPr>
        <w:t>sesuai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pertunjukan</w:t>
      </w:r>
      <w:proofErr w:type="spellEnd"/>
      <w:r>
        <w:rPr>
          <w:color w:val="000000"/>
        </w:rPr>
        <w:t xml:space="preserve"> modern dan </w:t>
      </w:r>
      <w:proofErr w:type="spellStart"/>
      <w:r>
        <w:rPr>
          <w:color w:val="000000"/>
        </w:rPr>
        <w:t>lingkungan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institusional</w:t>
      </w:r>
      <w:proofErr w:type="spellEnd"/>
      <w:r>
        <w:rPr>
          <w:color w:val="000000"/>
        </w:rPr>
        <w:t>. </w:t>
      </w:r>
    </w:p>
    <w:p w14:paraId="5826FAFE" w14:textId="77777777" w:rsidR="0093791E" w:rsidRDefault="0093791E" w:rsidP="00BA2F57">
      <w:pPr>
        <w:pStyle w:val="NormalWeb"/>
        <w:spacing w:before="191" w:beforeAutospacing="0" w:after="0" w:afterAutospacing="0" w:line="360" w:lineRule="auto"/>
        <w:ind w:left="6"/>
      </w:pPr>
      <w:r>
        <w:rPr>
          <w:b/>
          <w:bCs/>
          <w:color w:val="000000"/>
        </w:rPr>
        <w:t xml:space="preserve">Kata </w:t>
      </w:r>
      <w:proofErr w:type="spellStart"/>
      <w:r>
        <w:rPr>
          <w:b/>
          <w:bCs/>
          <w:color w:val="000000"/>
        </w:rPr>
        <w:t>kunci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Jaranan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Sentherewe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revitalisasi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koreografi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tradisi</w:t>
      </w:r>
      <w:proofErr w:type="spellEnd"/>
      <w:r>
        <w:rPr>
          <w:color w:val="000000"/>
        </w:rPr>
        <w:t>.</w:t>
      </w:r>
    </w:p>
    <w:p w14:paraId="6A77B73D" w14:textId="77777777" w:rsidR="0093791E" w:rsidRDefault="0093791E" w:rsidP="00BA2F57">
      <w:pPr>
        <w:pStyle w:val="NormalWeb"/>
        <w:spacing w:before="5597" w:beforeAutospacing="0" w:after="0" w:afterAutospacing="0" w:line="360" w:lineRule="auto"/>
        <w:jc w:val="center"/>
      </w:pPr>
      <w:r>
        <w:rPr>
          <w:rFonts w:ascii="Calibri" w:hAnsi="Calibri" w:cs="Calibri"/>
          <w:color w:val="000000"/>
          <w:sz w:val="22"/>
          <w:szCs w:val="22"/>
        </w:rPr>
        <w:t>xii </w:t>
      </w:r>
    </w:p>
    <w:p w14:paraId="1862F10E" w14:textId="77777777" w:rsidR="0093791E" w:rsidRDefault="0093791E" w:rsidP="00BA2F57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D"/>
          <w14:ligatures w14:val="none"/>
        </w:rPr>
      </w:pPr>
      <w:r>
        <w:rPr>
          <w:b/>
          <w:bCs/>
          <w:color w:val="000000"/>
        </w:rPr>
        <w:br w:type="page"/>
      </w:r>
    </w:p>
    <w:p w14:paraId="0DBD9E9E" w14:textId="6CE49632" w:rsidR="0093791E" w:rsidRDefault="0093791E" w:rsidP="00BA2F57">
      <w:pPr>
        <w:pStyle w:val="NormalWeb"/>
        <w:spacing w:before="0" w:beforeAutospacing="0" w:after="0" w:afterAutospacing="0" w:line="360" w:lineRule="auto"/>
        <w:jc w:val="center"/>
      </w:pPr>
      <w:r>
        <w:rPr>
          <w:b/>
          <w:bCs/>
          <w:color w:val="000000"/>
        </w:rPr>
        <w:lastRenderedPageBreak/>
        <w:t>Abstract </w:t>
      </w:r>
    </w:p>
    <w:p w14:paraId="3E7AC5C0" w14:textId="457C12FD" w:rsidR="0093791E" w:rsidRDefault="0093791E" w:rsidP="00BA2F57">
      <w:pPr>
        <w:pStyle w:val="NormalWeb"/>
        <w:spacing w:before="296" w:beforeAutospacing="0" w:after="0" w:afterAutospacing="0" w:line="360" w:lineRule="auto"/>
        <w:ind w:left="10" w:right="6" w:firstLine="5"/>
        <w:jc w:val="both"/>
      </w:pPr>
      <w:proofErr w:type="spellStart"/>
      <w:r>
        <w:rPr>
          <w:color w:val="000000"/>
        </w:rPr>
        <w:t>Jaranan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Sentherewe</w:t>
      </w:r>
      <w:proofErr w:type="spellEnd"/>
      <w:r>
        <w:rPr>
          <w:color w:val="000000"/>
        </w:rPr>
        <w:t xml:space="preserve"> is a traditional folk performance from </w:t>
      </w:r>
      <w:proofErr w:type="spellStart"/>
      <w:r>
        <w:rPr>
          <w:color w:val="000000"/>
        </w:rPr>
        <w:t>Tulungagung</w:t>
      </w:r>
      <w:proofErr w:type="spellEnd"/>
      <w:r>
        <w:rPr>
          <w:color w:val="000000"/>
        </w:rPr>
        <w:t xml:space="preserve"> that has undergone significant transitions due to changing social contexts. Originally rooted in symbolic meanings, traditional floor patterns, and ritual functions, the art form has increasingly shifted toward entertainment-oriented performances, resulting in the gradual loss of its traditional conventions (</w:t>
      </w:r>
      <w:proofErr w:type="spellStart"/>
      <w:r>
        <w:rPr>
          <w:color w:val="000000"/>
        </w:rPr>
        <w:t>pakem</w:t>
      </w:r>
      <w:proofErr w:type="spellEnd"/>
      <w:r>
        <w:rPr>
          <w:color w:val="000000"/>
        </w:rPr>
        <w:t xml:space="preserve">). This study responds to that shift by applying the concept of revitalization to recover essential traditional elements of </w:t>
      </w:r>
      <w:proofErr w:type="spellStart"/>
      <w:r>
        <w:rPr>
          <w:color w:val="000000"/>
        </w:rPr>
        <w:t>Jaranan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Sentherewe</w:t>
      </w:r>
      <w:proofErr w:type="spellEnd"/>
      <w:r>
        <w:rPr>
          <w:color w:val="000000"/>
        </w:rPr>
        <w:t xml:space="preserve"> while adapting its function from ritual to educational relevance. </w:t>
      </w:r>
    </w:p>
    <w:p w14:paraId="070132FE" w14:textId="2DDCD895" w:rsidR="0093791E" w:rsidRDefault="0093791E" w:rsidP="00BA2F57">
      <w:pPr>
        <w:pStyle w:val="NormalWeb"/>
        <w:spacing w:before="191" w:beforeAutospacing="0" w:after="0" w:afterAutospacing="0" w:line="360" w:lineRule="auto"/>
        <w:ind w:left="4" w:right="1" w:hanging="4"/>
        <w:jc w:val="both"/>
      </w:pPr>
      <w:r>
        <w:rPr>
          <w:color w:val="000000"/>
        </w:rPr>
        <w:t xml:space="preserve">The creative work titled </w:t>
      </w:r>
      <w:r>
        <w:rPr>
          <w:b/>
          <w:bCs/>
          <w:color w:val="000000"/>
        </w:rPr>
        <w:t>“</w:t>
      </w:r>
      <w:proofErr w:type="spellStart"/>
      <w:r>
        <w:rPr>
          <w:b/>
          <w:bCs/>
          <w:color w:val="000000"/>
        </w:rPr>
        <w:t>Njaran</w:t>
      </w:r>
      <w:proofErr w:type="spellEnd"/>
      <w:r>
        <w:rPr>
          <w:b/>
          <w:bCs/>
          <w:color w:val="000000"/>
        </w:rPr>
        <w:t xml:space="preserve">” </w:t>
      </w:r>
      <w:r>
        <w:rPr>
          <w:color w:val="000000"/>
        </w:rPr>
        <w:t>presents a traditional choreography inspired by the strength and agility symbolized by the horse, performed by five female dancers and supported by developed movements, costumes, music, and horse-property staging. Organized into three scenes, the work seeks to reinterpret traditional structures in a form that resonates with modern audiences. The results highlight revitalization as an effective approach to preserving cultural identity while offering new meaning suitable for institutional and contemporary artistic contexts. </w:t>
      </w:r>
    </w:p>
    <w:p w14:paraId="540DDE63" w14:textId="77777777" w:rsidR="0093791E" w:rsidRDefault="0093791E" w:rsidP="00BA2F57">
      <w:pPr>
        <w:pStyle w:val="NormalWeb"/>
        <w:spacing w:before="197" w:beforeAutospacing="0" w:after="0" w:afterAutospacing="0" w:line="360" w:lineRule="auto"/>
        <w:ind w:left="6"/>
      </w:pPr>
      <w:r>
        <w:rPr>
          <w:b/>
          <w:bCs/>
          <w:color w:val="000000"/>
        </w:rPr>
        <w:t xml:space="preserve">Keywords: </w:t>
      </w:r>
      <w:proofErr w:type="spellStart"/>
      <w:r>
        <w:rPr>
          <w:color w:val="000000"/>
        </w:rPr>
        <w:t>Jaranan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Sentherewe</w:t>
      </w:r>
      <w:proofErr w:type="spellEnd"/>
      <w:r>
        <w:rPr>
          <w:color w:val="000000"/>
        </w:rPr>
        <w:t>, revitalization, choreography, tradition</w:t>
      </w:r>
    </w:p>
    <w:p w14:paraId="33196AEF" w14:textId="77777777" w:rsidR="0093791E" w:rsidRDefault="0093791E" w:rsidP="00BA2F57">
      <w:pPr>
        <w:pStyle w:val="NormalWeb"/>
        <w:spacing w:before="5894" w:beforeAutospacing="0" w:after="0" w:afterAutospacing="0" w:line="360" w:lineRule="auto"/>
        <w:jc w:val="center"/>
      </w:pPr>
      <w:r>
        <w:rPr>
          <w:rFonts w:ascii="Calibri" w:hAnsi="Calibri" w:cs="Calibri"/>
          <w:color w:val="000000"/>
          <w:sz w:val="22"/>
          <w:szCs w:val="22"/>
        </w:rPr>
        <w:t>xiii </w:t>
      </w:r>
    </w:p>
    <w:p w14:paraId="3C428DA2" w14:textId="77777777" w:rsidR="00865836" w:rsidRPr="0093791E" w:rsidRDefault="00865836" w:rsidP="00BA2F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5836" w:rsidRPr="00937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1E"/>
    <w:rsid w:val="00865836"/>
    <w:rsid w:val="0093791E"/>
    <w:rsid w:val="00BA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BE6F8"/>
  <w15:chartTrackingRefBased/>
  <w15:docId w15:val="{8C4C04DD-1D01-44C0-B555-08B88DA4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7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7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Axioo11</dc:creator>
  <cp:keywords/>
  <dc:description/>
  <cp:lastModifiedBy>Axioo11</cp:lastModifiedBy>
  <cp:revision>1</cp:revision>
  <dcterms:created xsi:type="dcterms:W3CDTF">2026-09-15T09:21:00Z</dcterms:created>
  <dcterms:modified xsi:type="dcterms:W3CDTF">2026-09-15T09:47:00Z</dcterms:modified>
</cp:coreProperties>
</file>